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CC5" w:rsidRPr="00B83FEF" w:rsidRDefault="00D0740B" w:rsidP="00D0740B">
      <w:pPr>
        <w:tabs>
          <w:tab w:val="left" w:pos="13127"/>
          <w:tab w:val="right" w:pos="15136"/>
        </w:tabs>
        <w:jc w:val="right"/>
        <w:rPr>
          <w:rFonts w:ascii="Times New Roman" w:hAnsi="Times New Roman"/>
          <w:b/>
          <w:i/>
          <w:szCs w:val="24"/>
        </w:rPr>
      </w:pPr>
      <w:r w:rsidRPr="003A440F">
        <w:rPr>
          <w:rFonts w:ascii="Times New Roman" w:hAnsi="Times New Roman"/>
          <w:b/>
          <w:i/>
          <w:noProof/>
          <w:szCs w:val="24"/>
          <w:lang w:eastAsia="bg-BG"/>
        </w:rPr>
        <w:drawing>
          <wp:anchor distT="0" distB="0" distL="114300" distR="114300" simplePos="0" relativeHeight="251658240" behindDoc="1" locked="0" layoutInCell="1" allowOverlap="1" wp14:anchorId="08117CF1" wp14:editId="21F2CF2B">
            <wp:simplePos x="0" y="0"/>
            <wp:positionH relativeFrom="column">
              <wp:posOffset>-302895</wp:posOffset>
            </wp:positionH>
            <wp:positionV relativeFrom="paragraph">
              <wp:posOffset>-350520</wp:posOffset>
            </wp:positionV>
            <wp:extent cx="6899910" cy="1294130"/>
            <wp:effectExtent l="0" t="0" r="0" b="0"/>
            <wp:wrapThrough wrapText="bothSides">
              <wp:wrapPolygon edited="0">
                <wp:start x="0" y="0"/>
                <wp:lineTo x="0" y="21303"/>
                <wp:lineTo x="21528" y="21303"/>
                <wp:lineTo x="21528" y="0"/>
                <wp:lineTo x="0" y="0"/>
              </wp:wrapPolygon>
            </wp:wrapThrough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991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szCs w:val="24"/>
        </w:rPr>
        <w:t>Приложение № 31</w:t>
      </w:r>
    </w:p>
    <w:p w:rsidR="00ED0EAF" w:rsidRPr="00073A32" w:rsidRDefault="00ED0EAF" w:rsidP="00ED0EAF">
      <w:pPr>
        <w:jc w:val="both"/>
        <w:rPr>
          <w:rFonts w:ascii="Times New Roman" w:hAnsi="Times New Roman"/>
          <w:szCs w:val="24"/>
          <w:lang w:val="en-US"/>
        </w:rPr>
      </w:pPr>
    </w:p>
    <w:p w:rsidR="00ED0EAF" w:rsidRPr="00B83FEF" w:rsidRDefault="00ED0EAF" w:rsidP="00ED0EAF">
      <w:pPr>
        <w:jc w:val="center"/>
        <w:outlineLvl w:val="0"/>
        <w:rPr>
          <w:rFonts w:ascii="Times New Roman" w:hAnsi="Times New Roman"/>
          <w:b/>
          <w:sz w:val="32"/>
          <w:szCs w:val="32"/>
          <w:lang w:val="en-US"/>
        </w:rPr>
      </w:pPr>
      <w:r w:rsidRPr="00B83FEF">
        <w:rPr>
          <w:rFonts w:ascii="Times New Roman" w:hAnsi="Times New Roman"/>
          <w:b/>
          <w:sz w:val="32"/>
          <w:szCs w:val="32"/>
        </w:rPr>
        <w:t>Методология за техническа и финансова оценка на проектно предложение</w:t>
      </w:r>
      <w:r w:rsidR="00D0740B">
        <w:rPr>
          <w:rStyle w:val="af"/>
          <w:rFonts w:ascii="Times New Roman" w:hAnsi="Times New Roman"/>
          <w:b/>
          <w:sz w:val="32"/>
          <w:szCs w:val="32"/>
        </w:rPr>
        <w:footnoteReference w:id="1"/>
      </w:r>
      <w:r w:rsidRPr="00B83FEF">
        <w:rPr>
          <w:rFonts w:ascii="Times New Roman" w:hAnsi="Times New Roman"/>
          <w:b/>
          <w:sz w:val="32"/>
          <w:szCs w:val="32"/>
        </w:rPr>
        <w:t xml:space="preserve"> по процедура на подбор на проектни предложения</w:t>
      </w:r>
      <w:r w:rsidRPr="00B83FEF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</w:p>
    <w:p w:rsidR="00ED0EAF" w:rsidRPr="005061BE" w:rsidRDefault="00904CC5" w:rsidP="005061BE">
      <w:pPr>
        <w:jc w:val="center"/>
        <w:rPr>
          <w:rFonts w:ascii="Times New Roman" w:hAnsi="Times New Roman"/>
          <w:b/>
          <w:sz w:val="24"/>
          <w:szCs w:val="24"/>
        </w:rPr>
      </w:pPr>
      <w:r w:rsidRPr="00D0740B">
        <w:rPr>
          <w:rFonts w:ascii="Times New Roman" w:eastAsiaTheme="majorEastAsia" w:hAnsi="Times New Roman"/>
          <w:b/>
          <w:bCs/>
          <w:sz w:val="24"/>
          <w:szCs w:val="28"/>
        </w:rPr>
        <w:t>№</w:t>
      </w:r>
      <w:r w:rsidRPr="00D0740B">
        <w:rPr>
          <w:rFonts w:ascii="Times New Roman" w:hAnsi="Times New Roman"/>
          <w:b/>
        </w:rPr>
        <w:t xml:space="preserve"> </w:t>
      </w:r>
      <w:r w:rsidR="00D0740B" w:rsidRPr="00D0740B">
        <w:rPr>
          <w:rFonts w:ascii="Times New Roman" w:hAnsi="Times New Roman"/>
          <w:b/>
          <w:sz w:val="24"/>
          <w:szCs w:val="24"/>
        </w:rPr>
        <w:t>BG06RDNP001- 19</w:t>
      </w:r>
      <w:r w:rsidR="00D0740B">
        <w:rPr>
          <w:rFonts w:ascii="Times New Roman" w:hAnsi="Times New Roman"/>
          <w:b/>
          <w:sz w:val="24"/>
          <w:szCs w:val="24"/>
        </w:rPr>
        <w:t>.253</w:t>
      </w:r>
      <w:r w:rsidRPr="00073A32">
        <w:rPr>
          <w:rFonts w:ascii="Times New Roman" w:hAnsi="Times New Roman"/>
          <w:b/>
          <w:sz w:val="24"/>
          <w:szCs w:val="24"/>
        </w:rPr>
        <w:t xml:space="preserve"> </w:t>
      </w:r>
      <w:r w:rsidRPr="00073A32">
        <w:rPr>
          <w:rFonts w:ascii="Times New Roman" w:eastAsiaTheme="majorEastAsia" w:hAnsi="Times New Roman"/>
          <w:b/>
          <w:bCs/>
          <w:sz w:val="24"/>
          <w:szCs w:val="28"/>
        </w:rPr>
        <w:t xml:space="preserve">„МИГ Белене – Никопол, </w:t>
      </w:r>
      <w:r w:rsidR="00334986">
        <w:rPr>
          <w:rFonts w:ascii="Times New Roman" w:eastAsiaTheme="majorEastAsia" w:hAnsi="Times New Roman"/>
          <w:b/>
          <w:bCs/>
          <w:sz w:val="24"/>
          <w:szCs w:val="28"/>
        </w:rPr>
        <w:t>М</w:t>
      </w:r>
      <w:r w:rsidRPr="00073A32">
        <w:rPr>
          <w:rFonts w:ascii="Times New Roman" w:eastAsiaTheme="majorEastAsia" w:hAnsi="Times New Roman"/>
          <w:b/>
          <w:bCs/>
          <w:sz w:val="24"/>
          <w:szCs w:val="28"/>
        </w:rPr>
        <w:t xml:space="preserve">ярка </w:t>
      </w:r>
      <w:r w:rsidR="00334986">
        <w:rPr>
          <w:rFonts w:ascii="Times New Roman" w:eastAsiaTheme="majorEastAsia" w:hAnsi="Times New Roman"/>
          <w:b/>
          <w:bCs/>
          <w:sz w:val="24"/>
          <w:szCs w:val="28"/>
        </w:rPr>
        <w:t>7</w:t>
      </w:r>
      <w:r w:rsidRPr="00073A32">
        <w:rPr>
          <w:rFonts w:ascii="Times New Roman" w:eastAsiaTheme="majorEastAsia" w:hAnsi="Times New Roman"/>
          <w:b/>
          <w:bCs/>
          <w:sz w:val="24"/>
          <w:szCs w:val="28"/>
        </w:rPr>
        <w:t>.2 „</w:t>
      </w:r>
      <w:r w:rsidR="005061BE" w:rsidRPr="005061BE">
        <w:rPr>
          <w:rFonts w:ascii="Times New Roman" w:hAnsi="Times New Roman"/>
          <w:b/>
          <w:bCs/>
          <w:sz w:val="20"/>
          <w:szCs w:val="20"/>
        </w:rPr>
        <w:t>ИНВЕСТИЦИИ В СЪЗДАВАНЕТО,  ПОДОБРЯВАНЕТО ИЛИ РАЗШИРЯВАНЕТО НА ВСИЧКИ ВИДОВЕ МАЛКА ПО МАЩАБИ ИНФРАСТРУКТУРА“</w:t>
      </w:r>
    </w:p>
    <w:p w:rsidR="003A440F" w:rsidRDefault="003A440F" w:rsidP="00ED0EAF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D0EAF" w:rsidRPr="00B83FEF" w:rsidRDefault="00ED0EAF" w:rsidP="00ED0EAF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83FEF">
        <w:rPr>
          <w:rFonts w:ascii="Times New Roman" w:hAnsi="Times New Roman"/>
          <w:b/>
          <w:sz w:val="24"/>
          <w:szCs w:val="24"/>
        </w:rPr>
        <w:t>I. ОБЩА ИНФОРМАЦИЯ: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83FEF">
        <w:rPr>
          <w:rFonts w:ascii="Times New Roman" w:hAnsi="Times New Roman"/>
          <w:b/>
          <w:sz w:val="24"/>
          <w:szCs w:val="24"/>
        </w:rPr>
        <w:t>Техническа и финансова оценка е оценката по същество на проектното предложение, която включва следните раздели: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83FEF">
        <w:rPr>
          <w:rFonts w:ascii="Times New Roman" w:hAnsi="Times New Roman"/>
          <w:b/>
          <w:sz w:val="24"/>
          <w:szCs w:val="24"/>
        </w:rPr>
        <w:t>Техническа оценка – това е оценката за качеството на проектното предложение</w:t>
      </w:r>
      <w:r w:rsidRPr="00B83FE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 xml:space="preserve">Техническата оценка е насочена в два аспекта, относно </w:t>
      </w:r>
      <w:r w:rsidR="00904CC5" w:rsidRPr="00B83FEF">
        <w:rPr>
          <w:rFonts w:ascii="Times New Roman" w:hAnsi="Times New Roman"/>
          <w:sz w:val="24"/>
          <w:szCs w:val="24"/>
        </w:rPr>
        <w:t>качеството на проекта, а именно</w:t>
      </w:r>
      <w:r w:rsidRPr="00B83FEF">
        <w:rPr>
          <w:rFonts w:ascii="Times New Roman" w:hAnsi="Times New Roman"/>
          <w:sz w:val="24"/>
          <w:szCs w:val="24"/>
        </w:rPr>
        <w:t>:</w:t>
      </w:r>
    </w:p>
    <w:p w:rsidR="00ED0EAF" w:rsidRPr="00B83FE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>Съответствието на проекта за  постигане на една или повече от целите на СВОМР чрез прилагане на планираните инвестиции и дейности.</w:t>
      </w:r>
    </w:p>
    <w:p w:rsidR="00ED0EAF" w:rsidRPr="00B83FE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>Как проекта доказва икономическата жизнеспособност на кандидата за периода</w:t>
      </w:r>
      <w:r w:rsidR="00904CC5" w:rsidRPr="00B83FEF">
        <w:rPr>
          <w:rFonts w:ascii="Times New Roman" w:hAnsi="Times New Roman"/>
          <w:sz w:val="24"/>
          <w:szCs w:val="24"/>
        </w:rPr>
        <w:t>,</w:t>
      </w:r>
      <w:r w:rsidRPr="00B83FEF">
        <w:rPr>
          <w:rFonts w:ascii="Times New Roman" w:hAnsi="Times New Roman"/>
          <w:sz w:val="24"/>
          <w:szCs w:val="24"/>
        </w:rPr>
        <w:t xml:space="preserve"> за който е изготвен и доказва постигането на показателите.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83FEF">
        <w:rPr>
          <w:rFonts w:ascii="Times New Roman" w:hAnsi="Times New Roman"/>
          <w:b/>
          <w:sz w:val="24"/>
          <w:szCs w:val="24"/>
        </w:rPr>
        <w:t>Финансова оценка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 xml:space="preserve">Финансовата оценка е разработена в </w:t>
      </w:r>
      <w:r w:rsidR="005061BE" w:rsidRPr="00B83FEF">
        <w:rPr>
          <w:rFonts w:ascii="Times New Roman" w:hAnsi="Times New Roman"/>
          <w:sz w:val="24"/>
          <w:szCs w:val="24"/>
        </w:rPr>
        <w:t xml:space="preserve">четири </w:t>
      </w:r>
      <w:r w:rsidRPr="00B83FEF">
        <w:rPr>
          <w:rFonts w:ascii="Times New Roman" w:hAnsi="Times New Roman"/>
          <w:sz w:val="24"/>
          <w:szCs w:val="24"/>
        </w:rPr>
        <w:t xml:space="preserve"> критерия, които са консултирани още на етапа изготвяне на стратегията. 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>Основните критерии са следните:</w:t>
      </w:r>
    </w:p>
    <w:p w:rsidR="00462FE5" w:rsidRPr="00B83FEF" w:rsidRDefault="00462FE5" w:rsidP="00904CC5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B83FEF">
        <w:rPr>
          <w:b/>
          <w:sz w:val="24"/>
          <w:szCs w:val="24"/>
        </w:rPr>
        <w:t>Брой население, което ще се възползва от подобрените основни услуги в ре</w:t>
      </w:r>
      <w:r w:rsidR="00D0740B">
        <w:rPr>
          <w:b/>
          <w:sz w:val="24"/>
          <w:szCs w:val="24"/>
        </w:rPr>
        <w:t>зултат на изпълнение на проекта – 30 т.</w:t>
      </w:r>
    </w:p>
    <w:p w:rsidR="00462FE5" w:rsidRPr="00B83FEF" w:rsidRDefault="00462FE5" w:rsidP="00462FE5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B83FEF">
        <w:rPr>
          <w:sz w:val="24"/>
          <w:szCs w:val="24"/>
        </w:rPr>
        <w:t>До 500 жители</w:t>
      </w:r>
      <w:r w:rsidR="00D0740B">
        <w:rPr>
          <w:sz w:val="24"/>
          <w:szCs w:val="24"/>
        </w:rPr>
        <w:t xml:space="preserve"> – 10 т.</w:t>
      </w:r>
    </w:p>
    <w:p w:rsidR="00462FE5" w:rsidRPr="00B83FEF" w:rsidRDefault="00462FE5" w:rsidP="00462FE5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B83FEF">
        <w:rPr>
          <w:sz w:val="24"/>
          <w:szCs w:val="24"/>
        </w:rPr>
        <w:t xml:space="preserve">От 501 до 2000 жители </w:t>
      </w:r>
      <w:r w:rsidR="00D0740B">
        <w:rPr>
          <w:sz w:val="24"/>
          <w:szCs w:val="24"/>
        </w:rPr>
        <w:t>– 20 т.</w:t>
      </w:r>
    </w:p>
    <w:p w:rsidR="00462FE5" w:rsidRDefault="00D0740B" w:rsidP="00462FE5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Над 2001 жители – 30 т.</w:t>
      </w:r>
    </w:p>
    <w:p w:rsidR="00D0740B" w:rsidRPr="00B83FEF" w:rsidRDefault="00D0740B" w:rsidP="00D0740B">
      <w:pPr>
        <w:pStyle w:val="a3"/>
        <w:spacing w:after="0" w:line="240" w:lineRule="auto"/>
        <w:ind w:left="1080"/>
        <w:rPr>
          <w:sz w:val="24"/>
          <w:szCs w:val="24"/>
        </w:rPr>
      </w:pPr>
    </w:p>
    <w:p w:rsidR="00462FE5" w:rsidRDefault="00462FE5" w:rsidP="00D0740B">
      <w:pPr>
        <w:pStyle w:val="a3"/>
        <w:numPr>
          <w:ilvl w:val="0"/>
          <w:numId w:val="12"/>
        </w:numPr>
        <w:spacing w:after="0"/>
        <w:ind w:right="293"/>
        <w:rPr>
          <w:b/>
          <w:sz w:val="24"/>
          <w:szCs w:val="24"/>
        </w:rPr>
      </w:pPr>
      <w:r w:rsidRPr="00B83FEF">
        <w:rPr>
          <w:b/>
          <w:sz w:val="24"/>
          <w:szCs w:val="24"/>
        </w:rPr>
        <w:t>Проекти, обхващащи територията на повече от 1 или о</w:t>
      </w:r>
      <w:r w:rsidR="00D0740B">
        <w:rPr>
          <w:b/>
          <w:sz w:val="24"/>
          <w:szCs w:val="24"/>
        </w:rPr>
        <w:t>сигуряващи ползи на повече от 1 населено място – 20 т.</w:t>
      </w:r>
    </w:p>
    <w:p w:rsidR="00D0740B" w:rsidRPr="00D0740B" w:rsidRDefault="00D0740B" w:rsidP="00D0740B">
      <w:pPr>
        <w:pStyle w:val="a3"/>
        <w:spacing w:after="0"/>
        <w:ind w:right="293"/>
        <w:rPr>
          <w:b/>
          <w:sz w:val="24"/>
          <w:szCs w:val="24"/>
        </w:rPr>
      </w:pPr>
    </w:p>
    <w:p w:rsidR="00ED0EAF" w:rsidRPr="00B83FEF" w:rsidRDefault="00462FE5" w:rsidP="00462FE5">
      <w:pPr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val="en-US" w:eastAsia="bg-BG"/>
        </w:rPr>
      </w:pPr>
      <w:r w:rsidRPr="00B83FEF">
        <w:rPr>
          <w:b/>
          <w:sz w:val="24"/>
          <w:szCs w:val="24"/>
        </w:rPr>
        <w:t xml:space="preserve">       3. Проекти за подобряване на публичната инфраструктура</w:t>
      </w:r>
      <w:r w:rsidRPr="00B83FEF">
        <w:rPr>
          <w:rFonts w:ascii="Times New Roman" w:hAnsi="Times New Roman"/>
          <w:sz w:val="24"/>
          <w:szCs w:val="24"/>
        </w:rPr>
        <w:t xml:space="preserve"> </w:t>
      </w:r>
      <w:r w:rsidR="00D0740B" w:rsidRPr="00D0740B">
        <w:rPr>
          <w:rFonts w:ascii="Times New Roman" w:hAnsi="Times New Roman"/>
          <w:b/>
          <w:sz w:val="24"/>
          <w:szCs w:val="24"/>
        </w:rPr>
        <w:t>– 40 т.</w:t>
      </w:r>
    </w:p>
    <w:p w:rsidR="00462FE5" w:rsidRPr="00B83FEF" w:rsidRDefault="00462FE5" w:rsidP="00462FE5">
      <w:pPr>
        <w:ind w:left="360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val="en-US" w:eastAsia="bg-BG"/>
        </w:rPr>
      </w:pPr>
      <w:r w:rsidRPr="00B83FEF">
        <w:rPr>
          <w:b/>
          <w:sz w:val="24"/>
          <w:szCs w:val="24"/>
        </w:rPr>
        <w:lastRenderedPageBreak/>
        <w:t>4.  Проекти, консултирани с месната</w:t>
      </w:r>
      <w:r w:rsidR="00D0740B">
        <w:rPr>
          <w:b/>
          <w:sz w:val="24"/>
          <w:szCs w:val="24"/>
        </w:rPr>
        <w:t xml:space="preserve"> общност – 10 т.</w:t>
      </w:r>
    </w:p>
    <w:p w:rsidR="00D0740B" w:rsidRDefault="00D0740B" w:rsidP="00D0740B">
      <w:pPr>
        <w:spacing w:before="120" w:after="0"/>
        <w:jc w:val="both"/>
        <w:rPr>
          <w:b/>
          <w:szCs w:val="24"/>
        </w:rPr>
      </w:pPr>
      <w:r w:rsidRPr="00242E23">
        <w:rPr>
          <w:b/>
          <w:szCs w:val="24"/>
        </w:rPr>
        <w:t>П</w:t>
      </w:r>
      <w:r>
        <w:rPr>
          <w:b/>
          <w:szCs w:val="24"/>
        </w:rPr>
        <w:t>роектните предложения, получили под 20</w:t>
      </w:r>
      <w:r w:rsidRPr="00242E23">
        <w:rPr>
          <w:b/>
          <w:szCs w:val="24"/>
        </w:rPr>
        <w:t xml:space="preserve"> точки на етап „Техническа и финансова оценка“,</w:t>
      </w:r>
      <w:r>
        <w:rPr>
          <w:b/>
          <w:szCs w:val="24"/>
        </w:rPr>
        <w:t xml:space="preserve">  се отхвърлят.</w:t>
      </w:r>
    </w:p>
    <w:p w:rsidR="00D0740B" w:rsidRDefault="00D0740B" w:rsidP="00D0740B">
      <w:pPr>
        <w:spacing w:before="120" w:after="0"/>
        <w:jc w:val="both"/>
        <w:rPr>
          <w:szCs w:val="24"/>
        </w:rPr>
      </w:pPr>
      <w:r w:rsidRPr="00197801">
        <w:rPr>
          <w:szCs w:val="24"/>
        </w:rPr>
        <w:t xml:space="preserve">Проектните предложения, получили минимум </w:t>
      </w:r>
      <w:r>
        <w:rPr>
          <w:szCs w:val="24"/>
        </w:rPr>
        <w:t>2</w:t>
      </w:r>
      <w:r w:rsidRPr="00197801">
        <w:rPr>
          <w:szCs w:val="24"/>
        </w:rPr>
        <w:t>0 точки на етап „Техническа и финансова оценка“, се класират в низходящ ред</w:t>
      </w:r>
      <w:r w:rsidRPr="00242E23">
        <w:rPr>
          <w:szCs w:val="24"/>
        </w:rPr>
        <w:t xml:space="preserve">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:rsidR="00D0740B" w:rsidRPr="00C2315C" w:rsidRDefault="00D0740B" w:rsidP="00D0740B">
      <w:pPr>
        <w:tabs>
          <w:tab w:val="left" w:pos="5984"/>
        </w:tabs>
        <w:spacing w:before="120" w:after="0"/>
        <w:jc w:val="both"/>
        <w:rPr>
          <w:szCs w:val="24"/>
          <w:highlight w:val="yellow"/>
        </w:rPr>
      </w:pPr>
      <w:r w:rsidRPr="00C2315C">
        <w:rPr>
          <w:b/>
          <w:bCs/>
          <w:szCs w:val="24"/>
          <w:highlight w:val="yellow"/>
        </w:rPr>
        <w:t xml:space="preserve">В случай, че две или повече проектни предложения имат еднакви общи крайни оценки  и недостатъчен финансов ресурс, </w:t>
      </w:r>
      <w:r w:rsidRPr="00C2315C">
        <w:rPr>
          <w:szCs w:val="24"/>
          <w:highlight w:val="yellow"/>
        </w:rPr>
        <w:t xml:space="preserve"> само за тези проекти ще бъде приложено следното условие: </w:t>
      </w:r>
      <w:r w:rsidRPr="00C2315C">
        <w:rPr>
          <w:b/>
          <w:bCs/>
          <w:szCs w:val="24"/>
          <w:highlight w:val="yellow"/>
        </w:rPr>
        <w:t xml:space="preserve"> </w:t>
      </w:r>
      <w:r w:rsidRPr="00C2315C">
        <w:rPr>
          <w:szCs w:val="24"/>
          <w:highlight w:val="yellow"/>
        </w:rPr>
        <w:tab/>
      </w:r>
    </w:p>
    <w:p w:rsidR="00D0740B" w:rsidRDefault="00D0740B" w:rsidP="00D0740B">
      <w:pPr>
        <w:jc w:val="both"/>
        <w:rPr>
          <w:szCs w:val="24"/>
        </w:rPr>
      </w:pPr>
      <w:r w:rsidRPr="00C2315C">
        <w:rPr>
          <w:bCs/>
          <w:szCs w:val="24"/>
          <w:highlight w:val="yellow"/>
        </w:rPr>
        <w:t>Те</w:t>
      </w:r>
      <w:r w:rsidRPr="00C2315C">
        <w:rPr>
          <w:szCs w:val="24"/>
          <w:highlight w:val="yellow"/>
        </w:rPr>
        <w:t xml:space="preserve"> ще бъдат допълнително </w:t>
      </w:r>
      <w:proofErr w:type="spellStart"/>
      <w:r w:rsidRPr="00C2315C">
        <w:rPr>
          <w:szCs w:val="24"/>
          <w:highlight w:val="yellow"/>
        </w:rPr>
        <w:t>приоритизирани</w:t>
      </w:r>
      <w:proofErr w:type="spellEnd"/>
      <w:r w:rsidRPr="00C2315C">
        <w:rPr>
          <w:szCs w:val="24"/>
          <w:highlight w:val="yellow"/>
        </w:rPr>
        <w:t xml:space="preserve">/класирани съгласно въведената стойност в раздел </w:t>
      </w:r>
      <w:r w:rsidRPr="00C2315C">
        <w:rPr>
          <w:szCs w:val="24"/>
          <w:highlight w:val="yellow"/>
          <w:lang w:val="en-US"/>
        </w:rPr>
        <w:t xml:space="preserve">8 </w:t>
      </w:r>
      <w:r w:rsidRPr="00C2315C">
        <w:rPr>
          <w:szCs w:val="24"/>
          <w:highlight w:val="yellow"/>
        </w:rPr>
        <w:t>„Индикатори“ от Формуляра за кандидатстване, ред „Население, облагодетелствано от дребно мащабните инвестиции“.</w:t>
      </w:r>
      <w:r>
        <w:rPr>
          <w:szCs w:val="24"/>
        </w:rPr>
        <w:t xml:space="preserve"> </w:t>
      </w:r>
    </w:p>
    <w:p w:rsidR="00D0740B" w:rsidRDefault="00D0740B" w:rsidP="00D0740B">
      <w:pPr>
        <w:jc w:val="both"/>
        <w:rPr>
          <w:szCs w:val="24"/>
        </w:rPr>
      </w:pPr>
      <w:r>
        <w:rPr>
          <w:szCs w:val="24"/>
        </w:rPr>
        <w:t>Предимство получава кандидатът, посочил по-голям брой население, което ще бъде облагодетелствано от инвестициите по проекта.</w:t>
      </w:r>
    </w:p>
    <w:p w:rsidR="005F60BF" w:rsidRDefault="005F60BF" w:rsidP="00841DC8">
      <w:pPr>
        <w:jc w:val="both"/>
        <w:outlineLvl w:val="0"/>
        <w:rPr>
          <w:rFonts w:ascii="Times New Roman" w:hAnsi="Times New Roman"/>
          <w:b/>
          <w:szCs w:val="24"/>
          <w:lang w:val="en-US"/>
        </w:rPr>
      </w:pPr>
    </w:p>
    <w:p w:rsidR="00347027" w:rsidRPr="00347027" w:rsidRDefault="00B83FEF" w:rsidP="00DD3FCA">
      <w:pPr>
        <w:autoSpaceDE w:val="0"/>
        <w:autoSpaceDN w:val="0"/>
        <w:adjustRightInd w:val="0"/>
        <w:spacing w:after="240" w:line="240" w:lineRule="auto"/>
        <w:ind w:left="567"/>
        <w:jc w:val="center"/>
        <w:rPr>
          <w:rFonts w:eastAsia="Times New Roman"/>
          <w:b/>
          <w:bCs/>
          <w:sz w:val="28"/>
          <w:szCs w:val="28"/>
          <w:u w:val="single"/>
          <w:lang w:eastAsia="bg-BG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ED0EAF" w:rsidRPr="00DD3FCA">
        <w:rPr>
          <w:rFonts w:ascii="Times New Roman" w:hAnsi="Times New Roman"/>
          <w:b/>
          <w:sz w:val="28"/>
          <w:szCs w:val="28"/>
        </w:rPr>
        <w:t xml:space="preserve">II. </w:t>
      </w:r>
      <w:r w:rsidR="00D0740B">
        <w:rPr>
          <w:rFonts w:ascii="Times New Roman" w:hAnsi="Times New Roman"/>
          <w:b/>
          <w:sz w:val="28"/>
          <w:szCs w:val="28"/>
        </w:rPr>
        <w:t xml:space="preserve">ИНСТРУКЦИИ ЗА ПОПЪЛВАНЕ НА </w:t>
      </w:r>
      <w:r w:rsidR="00841DC8" w:rsidRPr="00DD3FCA">
        <w:rPr>
          <w:rFonts w:ascii="Times New Roman" w:hAnsi="Times New Roman"/>
          <w:b/>
          <w:sz w:val="28"/>
          <w:szCs w:val="28"/>
        </w:rPr>
        <w:t>КОНТРОЛЕН ЛИСТ</w:t>
      </w:r>
      <w:r w:rsidR="00841DC8">
        <w:rPr>
          <w:rFonts w:ascii="Times New Roman" w:hAnsi="Times New Roman"/>
          <w:b/>
          <w:szCs w:val="24"/>
        </w:rPr>
        <w:t xml:space="preserve">  </w:t>
      </w:r>
      <w:r w:rsidR="00347027">
        <w:rPr>
          <w:rFonts w:ascii="Times New Roman" w:hAnsi="Times New Roman"/>
          <w:b/>
          <w:szCs w:val="24"/>
        </w:rPr>
        <w:t xml:space="preserve"> -</w:t>
      </w:r>
      <w:r w:rsidR="00347027" w:rsidRPr="00347027">
        <w:rPr>
          <w:rFonts w:eastAsia="Times New Roman"/>
          <w:b/>
          <w:bCs/>
          <w:szCs w:val="24"/>
          <w:u w:val="single"/>
          <w:lang w:eastAsia="bg-BG"/>
        </w:rPr>
        <w:t xml:space="preserve"> </w:t>
      </w:r>
      <w:r w:rsidR="00DD3FCA" w:rsidRPr="00DD3FCA">
        <w:rPr>
          <w:rFonts w:eastAsia="Times New Roman"/>
          <w:b/>
          <w:bCs/>
          <w:sz w:val="28"/>
          <w:szCs w:val="28"/>
          <w:u w:val="single"/>
          <w:lang w:eastAsia="bg-BG"/>
        </w:rPr>
        <w:t>ТЕХНИЧЕСКА И</w:t>
      </w:r>
      <w:r w:rsidR="00DD3FCA">
        <w:rPr>
          <w:rFonts w:eastAsia="Times New Roman"/>
          <w:b/>
          <w:bCs/>
          <w:szCs w:val="24"/>
          <w:u w:val="single"/>
          <w:lang w:eastAsia="bg-BG"/>
        </w:rPr>
        <w:t xml:space="preserve">  </w:t>
      </w:r>
      <w:r w:rsidR="00347027" w:rsidRPr="00347027">
        <w:rPr>
          <w:rFonts w:eastAsia="Times New Roman"/>
          <w:b/>
          <w:bCs/>
          <w:sz w:val="28"/>
          <w:szCs w:val="28"/>
          <w:u w:val="single"/>
          <w:lang w:eastAsia="bg-BG"/>
        </w:rPr>
        <w:t xml:space="preserve">ФИНАНСОВА ОЦЕНКА </w:t>
      </w:r>
    </w:p>
    <w:p w:rsidR="00841DC8" w:rsidRPr="00347027" w:rsidRDefault="00841DC8" w:rsidP="00DD3FCA">
      <w:pPr>
        <w:ind w:left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7"/>
        <w:gridCol w:w="1276"/>
        <w:gridCol w:w="4398"/>
      </w:tblGrid>
      <w:tr w:rsidR="00D0740B" w:rsidRPr="00242E23" w:rsidTr="00D0740B">
        <w:trPr>
          <w:trHeight w:val="562"/>
          <w:jc w:val="center"/>
        </w:trPr>
        <w:tc>
          <w:tcPr>
            <w:tcW w:w="5207" w:type="dxa"/>
            <w:shd w:val="clear" w:color="auto" w:fill="D9D9D9" w:themeFill="background1" w:themeFillShade="D9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Критерии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0740B" w:rsidRPr="00242E23" w:rsidRDefault="00D0740B" w:rsidP="00FF287D">
            <w:pPr>
              <w:spacing w:after="0"/>
              <w:jc w:val="center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Брой точки</w:t>
            </w:r>
          </w:p>
        </w:tc>
        <w:tc>
          <w:tcPr>
            <w:tcW w:w="4398" w:type="dxa"/>
            <w:shd w:val="clear" w:color="auto" w:fill="D9D9D9" w:themeFill="background1" w:themeFillShade="D9"/>
          </w:tcPr>
          <w:p w:rsidR="00D0740B" w:rsidRPr="00242E23" w:rsidRDefault="00D0740B" w:rsidP="00FF287D">
            <w:pPr>
              <w:spacing w:after="0"/>
              <w:jc w:val="center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Източник на проверка</w:t>
            </w:r>
          </w:p>
        </w:tc>
      </w:tr>
      <w:tr w:rsidR="00D0740B" w:rsidRPr="00242E23" w:rsidTr="00D0740B">
        <w:trPr>
          <w:trHeight w:val="1451"/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1.</w:t>
            </w:r>
            <w:r w:rsidRPr="00FD5AA7">
              <w:rPr>
                <w:b/>
                <w:szCs w:val="24"/>
              </w:rPr>
              <w:t xml:space="preserve"> Брой население, което ще се възползва от подобрените основни услуги в резултат на изпълнение на проекта </w:t>
            </w:r>
            <w:r>
              <w:rPr>
                <w:b/>
                <w:szCs w:val="24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4398" w:type="dxa"/>
            <w:shd w:val="clear" w:color="auto" w:fill="auto"/>
          </w:tcPr>
          <w:p w:rsidR="00D0740B" w:rsidRDefault="00D0740B" w:rsidP="00FF287D">
            <w:pPr>
              <w:spacing w:after="0"/>
              <w:ind w:right="293"/>
              <w:jc w:val="both"/>
              <w:rPr>
                <w:color w:val="000000" w:themeColor="text1"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 xml:space="preserve">Формуляра за кандидатстване и Анализа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 № 14 от ДП към </w:t>
            </w:r>
            <w:proofErr w:type="spellStart"/>
            <w:r w:rsidRPr="00D0740B">
              <w:rPr>
                <w:color w:val="000000" w:themeColor="text1"/>
                <w:szCs w:val="24"/>
              </w:rPr>
              <w:t>УК</w:t>
            </w:r>
            <w:proofErr w:type="spellEnd"/>
            <w:r w:rsidRPr="00D0740B">
              <w:rPr>
                <w:color w:val="000000" w:themeColor="text1"/>
                <w:szCs w:val="24"/>
              </w:rPr>
              <w:t>. Стойността следва да съвпада и с посочената такава в раздел 8 „Индикатори“ от Формуляра за кандидатстване“, ред „Население, облагодетелствано от дребно мащабните инвестиции“.</w:t>
            </w:r>
          </w:p>
          <w:p w:rsidR="00031447" w:rsidRPr="00D0740B" w:rsidRDefault="00031447" w:rsidP="00FF287D">
            <w:pPr>
              <w:spacing w:after="0"/>
              <w:ind w:right="293"/>
              <w:jc w:val="both"/>
              <w:rPr>
                <w:b/>
                <w:i/>
                <w:szCs w:val="24"/>
              </w:rPr>
            </w:pPr>
            <w:bookmarkStart w:id="0" w:name="_GoBack"/>
            <w:bookmarkEnd w:id="0"/>
            <w:r w:rsidRPr="000136C1">
              <w:rPr>
                <w:color w:val="000000" w:themeColor="text1"/>
                <w:szCs w:val="24"/>
              </w:rPr>
              <w:t xml:space="preserve">За справка да се използва и Приложение № 34 от Документи за информация към </w:t>
            </w:r>
            <w:proofErr w:type="spellStart"/>
            <w:r w:rsidRPr="000136C1">
              <w:rPr>
                <w:color w:val="000000" w:themeColor="text1"/>
                <w:szCs w:val="24"/>
              </w:rPr>
              <w:t>УК</w:t>
            </w:r>
            <w:proofErr w:type="spellEnd"/>
            <w:r w:rsidRPr="000136C1">
              <w:rPr>
                <w:color w:val="000000" w:themeColor="text1"/>
                <w:szCs w:val="24"/>
              </w:rPr>
              <w:t>.</w:t>
            </w:r>
          </w:p>
        </w:tc>
      </w:tr>
      <w:tr w:rsidR="00D0740B" w:rsidRPr="00242E23" w:rsidTr="00D0740B">
        <w:trPr>
          <w:trHeight w:val="474"/>
          <w:jc w:val="center"/>
        </w:trPr>
        <w:tc>
          <w:tcPr>
            <w:tcW w:w="5207" w:type="dxa"/>
            <w:shd w:val="clear" w:color="auto" w:fill="auto"/>
          </w:tcPr>
          <w:p w:rsidR="00D0740B" w:rsidRDefault="00D0740B" w:rsidP="005F60BF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До 500 жители </w:t>
            </w:r>
          </w:p>
          <w:p w:rsidR="00D0740B" w:rsidRPr="00FD5AA7" w:rsidRDefault="00D0740B" w:rsidP="00FF287D">
            <w:pPr>
              <w:pStyle w:val="a3"/>
              <w:spacing w:after="0" w:line="240" w:lineRule="auto"/>
              <w:ind w:left="372"/>
              <w:rPr>
                <w:b/>
                <w:szCs w:val="24"/>
              </w:rPr>
            </w:pPr>
          </w:p>
          <w:p w:rsidR="00D0740B" w:rsidRPr="00242E23" w:rsidRDefault="00D0740B" w:rsidP="00FF287D">
            <w:pPr>
              <w:tabs>
                <w:tab w:val="left" w:pos="1245"/>
              </w:tabs>
              <w:spacing w:after="0"/>
              <w:rPr>
                <w:i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szCs w:val="24"/>
              </w:rPr>
            </w:pPr>
          </w:p>
        </w:tc>
      </w:tr>
      <w:tr w:rsidR="00D0740B" w:rsidRPr="00242E23" w:rsidTr="00D0740B">
        <w:trPr>
          <w:trHeight w:val="499"/>
          <w:jc w:val="center"/>
        </w:trPr>
        <w:tc>
          <w:tcPr>
            <w:tcW w:w="5207" w:type="dxa"/>
            <w:shd w:val="clear" w:color="auto" w:fill="auto"/>
          </w:tcPr>
          <w:p w:rsidR="00D0740B" w:rsidRPr="00D0740B" w:rsidRDefault="00D0740B" w:rsidP="00D0740B">
            <w:pPr>
              <w:pStyle w:val="a3"/>
              <w:numPr>
                <w:ilvl w:val="0"/>
                <w:numId w:val="13"/>
              </w:numPr>
              <w:spacing w:after="160"/>
              <w:rPr>
                <w:b/>
              </w:rPr>
            </w:pPr>
            <w:r w:rsidRPr="00D0740B">
              <w:rPr>
                <w:b/>
              </w:rPr>
              <w:t xml:space="preserve">От 501 до 2000 жители </w:t>
            </w:r>
          </w:p>
          <w:p w:rsidR="00D0740B" w:rsidRPr="00264A24" w:rsidRDefault="00D0740B" w:rsidP="00FF287D">
            <w:pPr>
              <w:pStyle w:val="a3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szCs w:val="24"/>
              </w:rPr>
            </w:pPr>
          </w:p>
        </w:tc>
      </w:tr>
      <w:tr w:rsidR="00D0740B" w:rsidRPr="00242E23" w:rsidTr="00D0740B">
        <w:trPr>
          <w:trHeight w:val="551"/>
          <w:jc w:val="center"/>
        </w:trPr>
        <w:tc>
          <w:tcPr>
            <w:tcW w:w="5207" w:type="dxa"/>
            <w:shd w:val="clear" w:color="auto" w:fill="auto"/>
          </w:tcPr>
          <w:p w:rsidR="00D0740B" w:rsidRDefault="00D0740B" w:rsidP="005F60BF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>Над 2001 жители</w:t>
            </w:r>
          </w:p>
          <w:p w:rsidR="00D0740B" w:rsidRDefault="00D0740B" w:rsidP="00FF287D">
            <w:pPr>
              <w:pStyle w:val="a3"/>
              <w:spacing w:after="0" w:line="240" w:lineRule="auto"/>
              <w:ind w:left="372"/>
              <w:rPr>
                <w:b/>
                <w:szCs w:val="24"/>
              </w:rPr>
            </w:pPr>
          </w:p>
          <w:p w:rsidR="00D0740B" w:rsidRPr="00264A24" w:rsidRDefault="00D0740B" w:rsidP="00FF287D">
            <w:pPr>
              <w:pStyle w:val="a3"/>
              <w:spacing w:after="0" w:line="240" w:lineRule="auto"/>
              <w:ind w:left="372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242E23">
              <w:rPr>
                <w:szCs w:val="24"/>
              </w:rPr>
              <w:t>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szCs w:val="24"/>
              </w:rPr>
            </w:pPr>
          </w:p>
        </w:tc>
      </w:tr>
      <w:tr w:rsidR="00D0740B" w:rsidRPr="00242E23" w:rsidTr="00D0740B">
        <w:trPr>
          <w:trHeight w:val="1432"/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lastRenderedPageBreak/>
              <w:t xml:space="preserve">2. </w:t>
            </w:r>
            <w:r w:rsidRPr="00FD5AA7">
              <w:rPr>
                <w:b/>
                <w:szCs w:val="24"/>
              </w:rPr>
              <w:t xml:space="preserve">Проекти, обхващащи територията на повече от 1 или осигуряващи ползи на повече от 1 населено място              </w:t>
            </w:r>
          </w:p>
          <w:p w:rsidR="00D0740B" w:rsidRPr="004553F2" w:rsidRDefault="00D0740B" w:rsidP="00FF287D">
            <w:pPr>
              <w:jc w:val="both"/>
              <w:rPr>
                <w:b/>
                <w:szCs w:val="24"/>
                <w:highlight w:val="yellow"/>
                <w:u w:val="single"/>
              </w:rPr>
            </w:pPr>
            <w:r w:rsidRPr="004553F2">
              <w:rPr>
                <w:b/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4553F2">
              <w:rPr>
                <w:i/>
                <w:szCs w:val="24"/>
              </w:rPr>
              <w:t>Критерият се смята за изпълнен, ако дейностите от проекта обхващат територията на повече от 1 или осигуряват ползи на повече от 1 населено място.</w:t>
            </w:r>
            <w:r w:rsidRPr="004553F2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/</w:t>
            </w:r>
          </w:p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b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>Формуляра за кандидатстване Анализ</w:t>
            </w:r>
            <w:r w:rsidRPr="00D0740B">
              <w:rPr>
                <w:color w:val="000000" w:themeColor="text1"/>
                <w:szCs w:val="24"/>
                <w:lang w:val="en-US"/>
              </w:rPr>
              <w:t>a</w:t>
            </w:r>
            <w:r w:rsidRPr="00D0740B">
              <w:rPr>
                <w:color w:val="000000" w:themeColor="text1"/>
                <w:szCs w:val="24"/>
              </w:rPr>
              <w:t xml:space="preserve">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</w:t>
            </w:r>
            <w:r w:rsidRPr="00D0740B">
              <w:rPr>
                <w:color w:val="000000" w:themeColor="text1"/>
                <w:szCs w:val="24"/>
                <w:lang w:val="en-US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№ 14  от ДП към </w:t>
            </w:r>
            <w:proofErr w:type="spellStart"/>
            <w:r w:rsidRPr="00D0740B">
              <w:rPr>
                <w:color w:val="000000" w:themeColor="text1"/>
                <w:szCs w:val="24"/>
              </w:rPr>
              <w:t>УК</w:t>
            </w:r>
            <w:proofErr w:type="spellEnd"/>
            <w:r w:rsidRPr="00D0740B">
              <w:rPr>
                <w:color w:val="000000" w:themeColor="text1"/>
                <w:szCs w:val="24"/>
              </w:rPr>
              <w:t>.</w:t>
            </w:r>
          </w:p>
        </w:tc>
      </w:tr>
      <w:tr w:rsidR="00D0740B" w:rsidRPr="00242E23" w:rsidTr="00D0740B">
        <w:trPr>
          <w:trHeight w:val="3109"/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3.</w:t>
            </w:r>
            <w:r w:rsidRPr="00FD5AA7">
              <w:rPr>
                <w:b/>
                <w:szCs w:val="24"/>
              </w:rPr>
              <w:t xml:space="preserve"> Проекти за подобряване на публичната инфраструктура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jc w:val="both"/>
              <w:rPr>
                <w:i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>Формуляра за кандидатстване Анализ</w:t>
            </w:r>
            <w:r w:rsidRPr="00D0740B">
              <w:rPr>
                <w:color w:val="000000" w:themeColor="text1"/>
                <w:szCs w:val="24"/>
                <w:lang w:val="en-US"/>
              </w:rPr>
              <w:t>a</w:t>
            </w:r>
            <w:r w:rsidRPr="00D0740B">
              <w:rPr>
                <w:color w:val="000000" w:themeColor="text1"/>
                <w:szCs w:val="24"/>
              </w:rPr>
              <w:t xml:space="preserve">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</w:t>
            </w:r>
            <w:r w:rsidRPr="00D0740B">
              <w:rPr>
                <w:color w:val="000000" w:themeColor="text1"/>
                <w:szCs w:val="24"/>
                <w:lang w:val="en-US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№ 14  от ДП към </w:t>
            </w:r>
            <w:proofErr w:type="spellStart"/>
            <w:r w:rsidRPr="00D0740B">
              <w:rPr>
                <w:color w:val="000000" w:themeColor="text1"/>
                <w:szCs w:val="24"/>
              </w:rPr>
              <w:t>УК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и Анализ разходи-ползи/финансов анализ- Приложение № 6 и 6а</w:t>
            </w:r>
          </w:p>
          <w:p w:rsidR="00D0740B" w:rsidRPr="00D0740B" w:rsidRDefault="00D0740B" w:rsidP="00FF287D">
            <w:pPr>
              <w:spacing w:after="0"/>
              <w:ind w:right="293"/>
              <w:jc w:val="both"/>
              <w:rPr>
                <w:b/>
                <w:szCs w:val="24"/>
              </w:rPr>
            </w:pPr>
          </w:p>
        </w:tc>
      </w:tr>
      <w:tr w:rsidR="00D0740B" w:rsidRPr="00242E23" w:rsidTr="00D0740B">
        <w:trPr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Pr="00242E23" w:rsidRDefault="00D0740B" w:rsidP="00FF287D">
            <w:pPr>
              <w:spacing w:after="0"/>
              <w:ind w:left="360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 xml:space="preserve">. </w:t>
            </w:r>
            <w:r w:rsidRPr="00FD5AA7">
              <w:rPr>
                <w:b/>
                <w:szCs w:val="24"/>
              </w:rPr>
              <w:t xml:space="preserve"> Проекти, консултирани с месната общност.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10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D0740B">
            <w:pPr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Документи от проведени срещи за консултиране на проекта с местната общност: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покани за организирани срещи;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доклад/протоколи от проведени срещи;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снимков материал;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присъствени списъци от проведени срещи;</w:t>
            </w:r>
          </w:p>
          <w:p w:rsidR="00D0740B" w:rsidRPr="00D0740B" w:rsidRDefault="00D0740B" w:rsidP="00D0740B">
            <w:pPr>
              <w:spacing w:after="0"/>
              <w:ind w:right="293"/>
              <w:jc w:val="both"/>
              <w:rPr>
                <w:b/>
                <w:strike/>
                <w:szCs w:val="24"/>
              </w:rPr>
            </w:pPr>
            <w:r w:rsidRPr="00D0740B">
              <w:rPr>
                <w:szCs w:val="24"/>
              </w:rPr>
              <w:t>други приложими документи.</w:t>
            </w:r>
          </w:p>
        </w:tc>
      </w:tr>
      <w:tr w:rsidR="00D0740B" w:rsidRPr="00242E23" w:rsidTr="00D0740B">
        <w:trPr>
          <w:trHeight w:val="308"/>
          <w:jc w:val="center"/>
        </w:trPr>
        <w:tc>
          <w:tcPr>
            <w:tcW w:w="10881" w:type="dxa"/>
            <w:gridSpan w:val="3"/>
            <w:shd w:val="clear" w:color="auto" w:fill="auto"/>
          </w:tcPr>
          <w:p w:rsidR="00D0740B" w:rsidRPr="00242E23" w:rsidRDefault="00D0740B" w:rsidP="00C2315C">
            <w:pPr>
              <w:spacing w:after="0"/>
              <w:ind w:right="293"/>
              <w:jc w:val="both"/>
              <w:rPr>
                <w:b/>
                <w:i/>
                <w:iCs/>
                <w:szCs w:val="24"/>
              </w:rPr>
            </w:pPr>
            <w:r w:rsidRPr="00242E23">
              <w:rPr>
                <w:b/>
                <w:szCs w:val="24"/>
              </w:rPr>
              <w:t xml:space="preserve">* </w:t>
            </w:r>
            <w:r w:rsidRPr="00242E23">
              <w:rPr>
                <w:bCs/>
                <w:i/>
                <w:iCs/>
                <w:szCs w:val="24"/>
              </w:rPr>
              <w:t xml:space="preserve">Забележка – Критерий № </w:t>
            </w:r>
            <w:r>
              <w:rPr>
                <w:bCs/>
                <w:i/>
                <w:iCs/>
                <w:szCs w:val="24"/>
              </w:rPr>
              <w:t>1</w:t>
            </w:r>
            <w:r w:rsidRPr="00242E23">
              <w:rPr>
                <w:bCs/>
                <w:i/>
                <w:iCs/>
                <w:szCs w:val="24"/>
              </w:rPr>
              <w:t xml:space="preserve"> ще се прилага, като броят на населението, което ще се възползва от подобрените основни услуги ще се определя по данни за населението на </w:t>
            </w:r>
            <w:r w:rsidR="00C2315C">
              <w:rPr>
                <w:bCs/>
                <w:i/>
                <w:iCs/>
                <w:szCs w:val="24"/>
              </w:rPr>
              <w:t>Националния регистър на населението за броя на населението по населени места (</w:t>
            </w:r>
            <w:r w:rsidRPr="00242E23">
              <w:rPr>
                <w:b/>
                <w:i/>
                <w:iCs/>
                <w:szCs w:val="24"/>
              </w:rPr>
              <w:t xml:space="preserve">Приложение </w:t>
            </w:r>
            <w:r w:rsidR="00C2315C">
              <w:rPr>
                <w:b/>
                <w:i/>
                <w:iCs/>
                <w:szCs w:val="24"/>
              </w:rPr>
              <w:t xml:space="preserve">№ </w:t>
            </w:r>
            <w:r>
              <w:rPr>
                <w:b/>
                <w:i/>
                <w:iCs/>
                <w:szCs w:val="24"/>
              </w:rPr>
              <w:t>34</w:t>
            </w:r>
            <w:r w:rsidRPr="00242E23">
              <w:rPr>
                <w:b/>
                <w:i/>
                <w:iCs/>
                <w:szCs w:val="24"/>
              </w:rPr>
              <w:t xml:space="preserve"> към Условията за кандидатстване/Документи за информация</w:t>
            </w:r>
            <w:r w:rsidR="00C2315C">
              <w:rPr>
                <w:b/>
                <w:i/>
                <w:iCs/>
                <w:szCs w:val="24"/>
              </w:rPr>
              <w:t>)</w:t>
            </w:r>
          </w:p>
        </w:tc>
      </w:tr>
      <w:tr w:rsidR="00D0740B" w:rsidRPr="00242E23" w:rsidTr="00D0740B">
        <w:trPr>
          <w:jc w:val="center"/>
        </w:trPr>
        <w:tc>
          <w:tcPr>
            <w:tcW w:w="5207" w:type="dxa"/>
            <w:shd w:val="clear" w:color="auto" w:fill="F2F2F2" w:themeFill="background1" w:themeFillShade="F2"/>
          </w:tcPr>
          <w:p w:rsidR="00D0740B" w:rsidRPr="00242E23" w:rsidRDefault="00D0740B" w:rsidP="00FF287D">
            <w:pPr>
              <w:pStyle w:val="a3"/>
              <w:spacing w:after="0"/>
              <w:ind w:left="360" w:right="293"/>
              <w:rPr>
                <w:szCs w:val="24"/>
              </w:rPr>
            </w:pPr>
            <w:r w:rsidRPr="00242E23">
              <w:rPr>
                <w:b/>
                <w:szCs w:val="24"/>
              </w:rPr>
              <w:t>Максимален брой точки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4398" w:type="dxa"/>
            <w:shd w:val="clear" w:color="auto" w:fill="F2F2F2" w:themeFill="background1" w:themeFillShade="F2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</w:p>
        </w:tc>
      </w:tr>
    </w:tbl>
    <w:p w:rsidR="00ED0EAF" w:rsidRPr="00073A32" w:rsidRDefault="00ED0EAF" w:rsidP="00ED0EAF">
      <w:pPr>
        <w:jc w:val="both"/>
        <w:outlineLvl w:val="0"/>
        <w:rPr>
          <w:rFonts w:ascii="Times New Roman" w:hAnsi="Times New Roman"/>
          <w:b/>
          <w:szCs w:val="24"/>
        </w:rPr>
      </w:pPr>
    </w:p>
    <w:p w:rsidR="00ED0EAF" w:rsidRPr="00073A32" w:rsidRDefault="00ED0EAF" w:rsidP="00ED0EAF">
      <w:pPr>
        <w:jc w:val="both"/>
        <w:outlineLvl w:val="0"/>
        <w:rPr>
          <w:rFonts w:ascii="Times New Roman" w:hAnsi="Times New Roman"/>
          <w:szCs w:val="20"/>
        </w:rPr>
      </w:pPr>
      <w:r w:rsidRPr="00073A32">
        <w:rPr>
          <w:rFonts w:ascii="Times New Roman" w:hAnsi="Times New Roman"/>
          <w:szCs w:val="24"/>
        </w:rPr>
        <w:t>Оценителя</w:t>
      </w:r>
      <w:r w:rsidRPr="00073A32">
        <w:rPr>
          <w:rFonts w:ascii="Times New Roman" w:hAnsi="Times New Roman"/>
          <w:szCs w:val="24"/>
          <w:lang w:val="ru-RU"/>
        </w:rPr>
        <w:t>т</w:t>
      </w:r>
      <w:r w:rsidRPr="00073A32">
        <w:rPr>
          <w:rFonts w:ascii="Times New Roman" w:hAnsi="Times New Roman"/>
          <w:szCs w:val="24"/>
        </w:rPr>
        <w:t xml:space="preserve"> е необходимо в оценителния лист срещу всеки критерий да оцени със съответните точки конкретното проектно  предложение. В Забележка е необходимо да се обоснове  дадената стойност. </w:t>
      </w:r>
    </w:p>
    <w:p w:rsidR="00B4486C" w:rsidRPr="00D33FDD" w:rsidRDefault="00B4486C" w:rsidP="00B44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jc w:val="both"/>
        <w:rPr>
          <w:b/>
          <w:bCs/>
          <w:szCs w:val="24"/>
        </w:rPr>
      </w:pPr>
      <w:r w:rsidRPr="007B4556">
        <w:rPr>
          <w:b/>
          <w:bCs/>
          <w:szCs w:val="24"/>
        </w:rPr>
        <w:t>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подбор, по който проектното предложение е било оценено, с изключение на критериите: за брой население, което ще се възползва от услугата. При неизпълнение ДФЗ ще отказва изцяло или частично изплащане на финансовата помощ, респ. претендира възстановяване на изплатената финансова помощ.</w:t>
      </w:r>
    </w:p>
    <w:p w:rsidR="003A440F" w:rsidRDefault="003A440F" w:rsidP="00B4486C">
      <w:pPr>
        <w:tabs>
          <w:tab w:val="left" w:pos="938"/>
        </w:tabs>
        <w:rPr>
          <w:szCs w:val="24"/>
        </w:rPr>
      </w:pPr>
    </w:p>
    <w:p w:rsidR="005550C9" w:rsidRPr="00073A32" w:rsidRDefault="005550C9" w:rsidP="00ED0EAF">
      <w:pPr>
        <w:spacing w:before="240" w:after="0" w:line="300" w:lineRule="exact"/>
        <w:jc w:val="right"/>
        <w:rPr>
          <w:rFonts w:ascii="Times New Roman" w:hAnsi="Times New Roman"/>
          <w:sz w:val="20"/>
          <w:szCs w:val="20"/>
        </w:rPr>
      </w:pPr>
    </w:p>
    <w:sectPr w:rsidR="005550C9" w:rsidRPr="00073A32" w:rsidSect="00D0740B">
      <w:headerReference w:type="default" r:id="rId10"/>
      <w:pgSz w:w="11906" w:h="16838"/>
      <w:pgMar w:top="851" w:right="1134" w:bottom="851" w:left="993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400" w:rsidRDefault="00E21400" w:rsidP="009E2D7F">
      <w:pPr>
        <w:spacing w:after="0" w:line="240" w:lineRule="auto"/>
      </w:pPr>
      <w:r>
        <w:separator/>
      </w:r>
    </w:p>
  </w:endnote>
  <w:endnote w:type="continuationSeparator" w:id="0">
    <w:p w:rsidR="00E21400" w:rsidRDefault="00E21400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400" w:rsidRDefault="00E21400" w:rsidP="009E2D7F">
      <w:pPr>
        <w:spacing w:after="0" w:line="240" w:lineRule="auto"/>
      </w:pPr>
      <w:r>
        <w:separator/>
      </w:r>
    </w:p>
  </w:footnote>
  <w:footnote w:type="continuationSeparator" w:id="0">
    <w:p w:rsidR="00E21400" w:rsidRDefault="00E21400" w:rsidP="009E2D7F">
      <w:pPr>
        <w:spacing w:after="0" w:line="240" w:lineRule="auto"/>
      </w:pPr>
      <w:r>
        <w:continuationSeparator/>
      </w:r>
    </w:p>
  </w:footnote>
  <w:footnote w:id="1">
    <w:p w:rsidR="00D0740B" w:rsidRDefault="00D0740B">
      <w:pPr>
        <w:pStyle w:val="ad"/>
      </w:pPr>
      <w:r>
        <w:rPr>
          <w:rStyle w:val="af"/>
        </w:rPr>
        <w:footnoteRef/>
      </w:r>
      <w:r>
        <w:t xml:space="preserve"> Документът е създаден само за допълнителна информация. При оценката на подадените проектни предложения се използва автоматично генерирания оценителен лист в системата ИСУН 2020.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CC5" w:rsidRDefault="00904CC5" w:rsidP="005F60B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504"/>
    <w:multiLevelType w:val="hybridMultilevel"/>
    <w:tmpl w:val="96642064"/>
    <w:lvl w:ilvl="0" w:tplc="FFD41F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D7C2F"/>
    <w:multiLevelType w:val="hybridMultilevel"/>
    <w:tmpl w:val="80605F84"/>
    <w:lvl w:ilvl="0" w:tplc="0402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21F00"/>
    <w:multiLevelType w:val="hybridMultilevel"/>
    <w:tmpl w:val="E384E570"/>
    <w:lvl w:ilvl="0" w:tplc="97C4DAC2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DD568D"/>
    <w:multiLevelType w:val="hybridMultilevel"/>
    <w:tmpl w:val="401CC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4BF7AFF"/>
    <w:multiLevelType w:val="hybridMultilevel"/>
    <w:tmpl w:val="1EF059E0"/>
    <w:lvl w:ilvl="0" w:tplc="41CEF7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13"/>
  </w:num>
  <w:num w:numId="6">
    <w:abstractNumId w:val="11"/>
  </w:num>
  <w:num w:numId="7">
    <w:abstractNumId w:val="1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136C1"/>
    <w:rsid w:val="000226B6"/>
    <w:rsid w:val="00031447"/>
    <w:rsid w:val="00037A4B"/>
    <w:rsid w:val="0004278E"/>
    <w:rsid w:val="00045769"/>
    <w:rsid w:val="00054C74"/>
    <w:rsid w:val="000557A2"/>
    <w:rsid w:val="00060E94"/>
    <w:rsid w:val="00066104"/>
    <w:rsid w:val="00073A32"/>
    <w:rsid w:val="00082953"/>
    <w:rsid w:val="00086061"/>
    <w:rsid w:val="0008756C"/>
    <w:rsid w:val="000B0A8D"/>
    <w:rsid w:val="000B6539"/>
    <w:rsid w:val="000B66B9"/>
    <w:rsid w:val="000E3D82"/>
    <w:rsid w:val="00114351"/>
    <w:rsid w:val="00123620"/>
    <w:rsid w:val="00124D46"/>
    <w:rsid w:val="00185C36"/>
    <w:rsid w:val="001A09A2"/>
    <w:rsid w:val="001C443F"/>
    <w:rsid w:val="00226CD6"/>
    <w:rsid w:val="0024611E"/>
    <w:rsid w:val="00257EA2"/>
    <w:rsid w:val="002634E4"/>
    <w:rsid w:val="00265914"/>
    <w:rsid w:val="00271170"/>
    <w:rsid w:val="0028080B"/>
    <w:rsid w:val="00290760"/>
    <w:rsid w:val="00292AC7"/>
    <w:rsid w:val="002B49AA"/>
    <w:rsid w:val="002D4FAC"/>
    <w:rsid w:val="002E4AA7"/>
    <w:rsid w:val="00316145"/>
    <w:rsid w:val="00334986"/>
    <w:rsid w:val="00347027"/>
    <w:rsid w:val="00351D49"/>
    <w:rsid w:val="0035348E"/>
    <w:rsid w:val="00393665"/>
    <w:rsid w:val="003A440F"/>
    <w:rsid w:val="003B6CE8"/>
    <w:rsid w:val="003D1D2A"/>
    <w:rsid w:val="003E39D5"/>
    <w:rsid w:val="003E6D00"/>
    <w:rsid w:val="004025E0"/>
    <w:rsid w:val="004058E0"/>
    <w:rsid w:val="00462FE5"/>
    <w:rsid w:val="00492124"/>
    <w:rsid w:val="004C5219"/>
    <w:rsid w:val="004C75BF"/>
    <w:rsid w:val="004D7A4A"/>
    <w:rsid w:val="004E29BF"/>
    <w:rsid w:val="005061BE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5F60BF"/>
    <w:rsid w:val="00600482"/>
    <w:rsid w:val="00602054"/>
    <w:rsid w:val="00612EA8"/>
    <w:rsid w:val="0062687F"/>
    <w:rsid w:val="0068468C"/>
    <w:rsid w:val="00696E7D"/>
    <w:rsid w:val="006A5E65"/>
    <w:rsid w:val="006A7E08"/>
    <w:rsid w:val="006B6A6C"/>
    <w:rsid w:val="006D4C4E"/>
    <w:rsid w:val="006E0D64"/>
    <w:rsid w:val="00703C38"/>
    <w:rsid w:val="007205DB"/>
    <w:rsid w:val="00727264"/>
    <w:rsid w:val="00755A7A"/>
    <w:rsid w:val="00766771"/>
    <w:rsid w:val="007719B7"/>
    <w:rsid w:val="00771AA6"/>
    <w:rsid w:val="00796AB1"/>
    <w:rsid w:val="00797862"/>
    <w:rsid w:val="007E493A"/>
    <w:rsid w:val="00824D17"/>
    <w:rsid w:val="0082582A"/>
    <w:rsid w:val="00841DC8"/>
    <w:rsid w:val="008451E0"/>
    <w:rsid w:val="00851FE7"/>
    <w:rsid w:val="0085268A"/>
    <w:rsid w:val="0086611B"/>
    <w:rsid w:val="008A3F7E"/>
    <w:rsid w:val="008A7A01"/>
    <w:rsid w:val="008B69D9"/>
    <w:rsid w:val="008D17C1"/>
    <w:rsid w:val="008E397D"/>
    <w:rsid w:val="008F47DF"/>
    <w:rsid w:val="00904CC5"/>
    <w:rsid w:val="0091036A"/>
    <w:rsid w:val="00912F18"/>
    <w:rsid w:val="00951942"/>
    <w:rsid w:val="00955088"/>
    <w:rsid w:val="00957251"/>
    <w:rsid w:val="009B4CAA"/>
    <w:rsid w:val="009B5E24"/>
    <w:rsid w:val="009C12AE"/>
    <w:rsid w:val="009D062A"/>
    <w:rsid w:val="009E2D7F"/>
    <w:rsid w:val="009E3C34"/>
    <w:rsid w:val="00A0344E"/>
    <w:rsid w:val="00A14AE6"/>
    <w:rsid w:val="00A17634"/>
    <w:rsid w:val="00A2013D"/>
    <w:rsid w:val="00A207B7"/>
    <w:rsid w:val="00A219B1"/>
    <w:rsid w:val="00A21A94"/>
    <w:rsid w:val="00A22C4A"/>
    <w:rsid w:val="00A4157D"/>
    <w:rsid w:val="00A50E84"/>
    <w:rsid w:val="00A60748"/>
    <w:rsid w:val="00A61B94"/>
    <w:rsid w:val="00A62D5B"/>
    <w:rsid w:val="00A66548"/>
    <w:rsid w:val="00A703D4"/>
    <w:rsid w:val="00A84299"/>
    <w:rsid w:val="00AB4D5A"/>
    <w:rsid w:val="00AC618D"/>
    <w:rsid w:val="00AC6F5C"/>
    <w:rsid w:val="00AF04E8"/>
    <w:rsid w:val="00B00FA5"/>
    <w:rsid w:val="00B03B5F"/>
    <w:rsid w:val="00B147E0"/>
    <w:rsid w:val="00B14EA6"/>
    <w:rsid w:val="00B259D5"/>
    <w:rsid w:val="00B4486C"/>
    <w:rsid w:val="00B747C3"/>
    <w:rsid w:val="00B81417"/>
    <w:rsid w:val="00B83FEF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2315C"/>
    <w:rsid w:val="00C349D7"/>
    <w:rsid w:val="00C56A1B"/>
    <w:rsid w:val="00C7290C"/>
    <w:rsid w:val="00C83350"/>
    <w:rsid w:val="00C8375B"/>
    <w:rsid w:val="00CA402F"/>
    <w:rsid w:val="00CA6D63"/>
    <w:rsid w:val="00CB7C51"/>
    <w:rsid w:val="00CD6976"/>
    <w:rsid w:val="00CE2BAE"/>
    <w:rsid w:val="00CE41DB"/>
    <w:rsid w:val="00D00DEF"/>
    <w:rsid w:val="00D0740B"/>
    <w:rsid w:val="00D157A4"/>
    <w:rsid w:val="00D459BE"/>
    <w:rsid w:val="00D52250"/>
    <w:rsid w:val="00DB0256"/>
    <w:rsid w:val="00DC666F"/>
    <w:rsid w:val="00DD3FCA"/>
    <w:rsid w:val="00DF176B"/>
    <w:rsid w:val="00E0324A"/>
    <w:rsid w:val="00E12736"/>
    <w:rsid w:val="00E21400"/>
    <w:rsid w:val="00E37E2F"/>
    <w:rsid w:val="00E425B5"/>
    <w:rsid w:val="00E55D68"/>
    <w:rsid w:val="00E62679"/>
    <w:rsid w:val="00E65300"/>
    <w:rsid w:val="00E87E5B"/>
    <w:rsid w:val="00E9201F"/>
    <w:rsid w:val="00EA4F0C"/>
    <w:rsid w:val="00EC1CB8"/>
    <w:rsid w:val="00ED0EAF"/>
    <w:rsid w:val="00F10978"/>
    <w:rsid w:val="00F1314E"/>
    <w:rsid w:val="00F167ED"/>
    <w:rsid w:val="00F25B52"/>
    <w:rsid w:val="00F35485"/>
    <w:rsid w:val="00F473AC"/>
    <w:rsid w:val="00F67BEE"/>
    <w:rsid w:val="00F70869"/>
    <w:rsid w:val="00FC1E8B"/>
    <w:rsid w:val="00FE7FC8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1,List Paragraph11,List Paragraph111,Списък на абзаци1,List Paragraph1,Colorful List - Accent 11,List Paragraph1111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3"/>
    <w:uiPriority w:val="34"/>
    <w:qFormat/>
    <w:locked/>
    <w:rsid w:val="00ED0EAF"/>
    <w:rPr>
      <w:sz w:val="22"/>
      <w:szCs w:val="22"/>
      <w:lang w:eastAsia="en-US"/>
    </w:rPr>
  </w:style>
  <w:style w:type="table" w:customStyle="1" w:styleId="1">
    <w:name w:val="Мрежа в таблица1"/>
    <w:basedOn w:val="a1"/>
    <w:next w:val="a5"/>
    <w:uiPriority w:val="59"/>
    <w:rsid w:val="00904C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D0740B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D0740B"/>
    <w:rPr>
      <w:lang w:eastAsia="en-US"/>
    </w:rPr>
  </w:style>
  <w:style w:type="character" w:styleId="af">
    <w:name w:val="footnote reference"/>
    <w:basedOn w:val="a0"/>
    <w:uiPriority w:val="99"/>
    <w:semiHidden/>
    <w:unhideWhenUsed/>
    <w:rsid w:val="00D0740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5EFEF-2F92-4C2E-B5D6-C14FEA6BB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4941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Windows User</cp:lastModifiedBy>
  <cp:revision>31</cp:revision>
  <cp:lastPrinted>2015-11-04T14:52:00Z</cp:lastPrinted>
  <dcterms:created xsi:type="dcterms:W3CDTF">2018-02-08T12:05:00Z</dcterms:created>
  <dcterms:modified xsi:type="dcterms:W3CDTF">2019-04-11T08:13:00Z</dcterms:modified>
</cp:coreProperties>
</file>